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52095" w:rsidR="00952095" w:rsidP="00952095" w:rsidRDefault="00952095" w14:paraId="3A5ED0C9" w14:textId="77777777">
      <w:pPr>
        <w:pStyle w:val="NoSpacing"/>
        <w:jc w:val="center"/>
        <w:rPr>
          <w:rFonts w:ascii="Acumin Pro" w:hAnsi="Acumin Pro" w:eastAsia="Calibri"/>
        </w:rPr>
      </w:pPr>
      <w:r w:rsidRPr="00952095">
        <w:rPr>
          <w:rFonts w:ascii="Acumin Pro" w:hAnsi="Acumin Pro" w:eastAsia="Calibri"/>
        </w:rPr>
        <w:t>WRITTEN TESTIMONY OF</w:t>
      </w:r>
    </w:p>
    <w:p w:rsidRPr="00952095" w:rsidR="00952095" w:rsidP="00952095" w:rsidRDefault="00952095" w14:paraId="627C80D7" w14:textId="7D6054D0">
      <w:pPr>
        <w:pStyle w:val="NoSpacing"/>
        <w:jc w:val="center"/>
        <w:rPr>
          <w:rFonts w:ascii="Acumin Pro" w:hAnsi="Acumin Pro" w:eastAsia="Calibri"/>
          <w:b/>
          <w:bCs/>
        </w:rPr>
      </w:pPr>
      <w:r w:rsidRPr="00952095">
        <w:rPr>
          <w:rFonts w:ascii="Acumin Pro" w:hAnsi="Acumin Pro" w:eastAsia="Calibri"/>
          <w:b/>
          <w:bCs/>
        </w:rPr>
        <w:t>ADRIENNE R. DELUCCA, GENERAL COUNSEL</w:t>
      </w:r>
    </w:p>
    <w:p w:rsidRPr="00952095" w:rsidR="00952095" w:rsidP="00952095" w:rsidRDefault="00952095" w14:paraId="5D67B66F" w14:textId="77777777">
      <w:pPr>
        <w:pStyle w:val="NoSpacing"/>
        <w:jc w:val="center"/>
        <w:rPr>
          <w:rFonts w:ascii="Acumin Pro" w:hAnsi="Acumin Pro" w:eastAsia="Calibri"/>
          <w:b/>
          <w:bCs/>
        </w:rPr>
      </w:pPr>
      <w:r w:rsidRPr="00952095">
        <w:rPr>
          <w:rFonts w:ascii="Acumin Pro" w:hAnsi="Acumin Pro" w:eastAsia="Calibri"/>
          <w:b/>
          <w:bCs/>
        </w:rPr>
        <w:t>MELANIE I. KOLEK, LEGAL COUNSEL</w:t>
      </w:r>
    </w:p>
    <w:p w:rsidRPr="00952095" w:rsidR="00952095" w:rsidP="00952095" w:rsidRDefault="00952095" w14:paraId="6ECEA39A" w14:textId="77777777">
      <w:pPr>
        <w:pStyle w:val="NoSpacing"/>
        <w:jc w:val="center"/>
        <w:rPr>
          <w:rFonts w:ascii="Acumin Pro" w:hAnsi="Acumin Pro" w:eastAsia="Calibri"/>
          <w:b/>
          <w:bCs/>
        </w:rPr>
      </w:pPr>
      <w:r w:rsidRPr="00952095">
        <w:rPr>
          <w:rFonts w:ascii="Acumin Pro" w:hAnsi="Acumin Pro" w:eastAsia="Calibri"/>
          <w:b/>
          <w:bCs/>
        </w:rPr>
        <w:t>&amp;</w:t>
      </w:r>
    </w:p>
    <w:p w:rsidR="00952095" w:rsidP="00952095" w:rsidRDefault="00952095" w14:paraId="08673EA3" w14:textId="77777777">
      <w:pPr>
        <w:pStyle w:val="NoSpacing"/>
        <w:jc w:val="center"/>
        <w:rPr>
          <w:rFonts w:ascii="Acumin Pro" w:hAnsi="Acumin Pro" w:eastAsia="Calibri"/>
          <w:b/>
          <w:bCs/>
        </w:rPr>
      </w:pPr>
      <w:r w:rsidRPr="00952095">
        <w:rPr>
          <w:rFonts w:ascii="Acumin Pro" w:hAnsi="Acumin Pro" w:eastAsia="Calibri"/>
          <w:b/>
          <w:bCs/>
        </w:rPr>
        <w:t>REBECCA MITCHELL, LEGAL COUNSEL</w:t>
      </w:r>
    </w:p>
    <w:p w:rsidRPr="00952095" w:rsidR="00952095" w:rsidP="00952095" w:rsidRDefault="00952095" w14:paraId="71434628" w14:textId="77777777">
      <w:pPr>
        <w:pStyle w:val="NoSpacing"/>
        <w:jc w:val="center"/>
        <w:rPr>
          <w:rFonts w:ascii="Acumin Pro" w:hAnsi="Acumin Pro" w:eastAsia="Calibri"/>
          <w:b/>
          <w:bCs/>
        </w:rPr>
      </w:pPr>
    </w:p>
    <w:p w:rsidRPr="00952095" w:rsidR="00952095" w:rsidP="00952095" w:rsidRDefault="00952095" w14:paraId="7BDAB812" w14:textId="77777777">
      <w:pPr>
        <w:pStyle w:val="NoSpacing"/>
        <w:jc w:val="center"/>
        <w:rPr>
          <w:rFonts w:ascii="Acumin Pro" w:hAnsi="Acumin Pro" w:eastAsia="Calibri"/>
          <w:b/>
          <w:bCs/>
        </w:rPr>
      </w:pPr>
      <w:r w:rsidRPr="00952095">
        <w:rPr>
          <w:rFonts w:ascii="Acumin Pro" w:hAnsi="Acumin Pro" w:eastAsia="Calibri"/>
          <w:b/>
          <w:bCs/>
        </w:rPr>
        <w:t>CONNECTICUT EDUCATION ASSOCIATION</w:t>
      </w:r>
    </w:p>
    <w:p w:rsidR="00952095" w:rsidP="00952095" w:rsidRDefault="00952095" w14:paraId="13DBEA23" w14:textId="77777777">
      <w:pPr>
        <w:pStyle w:val="NoSpacing"/>
        <w:jc w:val="center"/>
        <w:rPr>
          <w:rFonts w:ascii="Acumin Pro" w:hAnsi="Acumin Pro" w:eastAsia="Calibri"/>
          <w:b/>
          <w:bCs/>
        </w:rPr>
      </w:pPr>
    </w:p>
    <w:p w:rsidRPr="00952095" w:rsidR="00952095" w:rsidP="00952095" w:rsidRDefault="00952095" w14:paraId="10D487F9" w14:textId="3CE7635E">
      <w:pPr>
        <w:pStyle w:val="NoSpacing"/>
        <w:jc w:val="center"/>
        <w:rPr>
          <w:rFonts w:ascii="Acumin Pro" w:hAnsi="Acumin Pro" w:eastAsia="Calibri"/>
        </w:rPr>
      </w:pPr>
      <w:r w:rsidRPr="00952095">
        <w:rPr>
          <w:rFonts w:ascii="Acumin Pro" w:hAnsi="Acumin Pro" w:eastAsia="Calibri"/>
        </w:rPr>
        <w:t>BEFORE THE</w:t>
      </w:r>
    </w:p>
    <w:p w:rsidRPr="00952095" w:rsidR="00952095" w:rsidP="00952095" w:rsidRDefault="00952095" w14:paraId="4471117B" w14:textId="77777777">
      <w:pPr>
        <w:pStyle w:val="NoSpacing"/>
        <w:jc w:val="center"/>
        <w:rPr>
          <w:rFonts w:ascii="Acumin Pro" w:hAnsi="Acumin Pro" w:eastAsia="Calibri"/>
          <w:b/>
          <w:bCs/>
        </w:rPr>
      </w:pPr>
      <w:r w:rsidRPr="00952095">
        <w:rPr>
          <w:rFonts w:ascii="Acumin Pro" w:hAnsi="Acumin Pro" w:eastAsia="Calibri"/>
          <w:b/>
          <w:bCs/>
        </w:rPr>
        <w:t>EDUCATION COMMITTEE</w:t>
      </w:r>
    </w:p>
    <w:p w:rsidR="00952095" w:rsidP="00952095" w:rsidRDefault="00952095" w14:paraId="7F6C4E27" w14:textId="77777777">
      <w:pPr>
        <w:pStyle w:val="NoSpacing"/>
        <w:jc w:val="center"/>
        <w:rPr>
          <w:rFonts w:ascii="Acumin Pro" w:hAnsi="Acumin Pro" w:eastAsia="Calibri"/>
          <w:b/>
          <w:bCs/>
        </w:rPr>
      </w:pPr>
    </w:p>
    <w:p w:rsidRPr="00952095" w:rsidR="00952095" w:rsidP="00952095" w:rsidRDefault="00952095" w14:paraId="40B87419" w14:textId="51B3F289">
      <w:pPr>
        <w:pStyle w:val="NoSpacing"/>
        <w:jc w:val="center"/>
        <w:rPr>
          <w:rFonts w:ascii="Acumin Pro" w:hAnsi="Acumin Pro" w:eastAsia="Calibri"/>
        </w:rPr>
      </w:pPr>
      <w:r w:rsidRPr="00952095">
        <w:rPr>
          <w:rFonts w:ascii="Acumin Pro" w:hAnsi="Acumin Pro" w:eastAsia="Calibri"/>
        </w:rPr>
        <w:t>RE:</w:t>
      </w:r>
    </w:p>
    <w:p w:rsidRPr="00584417" w:rsidR="00952095" w:rsidP="00584417" w:rsidRDefault="00584417" w14:paraId="732CE529" w14:textId="4CE80D19">
      <w:pPr>
        <w:pStyle w:val="NoSpacing"/>
        <w:jc w:val="center"/>
        <w:rPr>
          <w:rFonts w:ascii="Acumin Pro" w:hAnsi="Acumin Pro" w:eastAsia="Calibri"/>
          <w:b/>
          <w:bCs/>
        </w:rPr>
      </w:pPr>
      <w:r>
        <w:rPr>
          <w:rFonts w:ascii="Acumin Pro" w:hAnsi="Acumin Pro" w:eastAsia="Calibri"/>
          <w:b/>
          <w:bCs/>
        </w:rPr>
        <w:t>SB</w:t>
      </w:r>
      <w:r w:rsidRPr="00952095" w:rsidR="00952095">
        <w:rPr>
          <w:rFonts w:ascii="Acumin Pro" w:hAnsi="Acumin Pro" w:eastAsia="Calibri"/>
          <w:b/>
          <w:bCs/>
        </w:rPr>
        <w:t xml:space="preserve"> 381</w:t>
      </w:r>
      <w:r>
        <w:rPr>
          <w:rFonts w:ascii="Acumin Pro" w:hAnsi="Acumin Pro" w:eastAsia="Calibri"/>
          <w:b/>
          <w:bCs/>
        </w:rPr>
        <w:t xml:space="preserve"> </w:t>
      </w:r>
      <w:r w:rsidRPr="00952095" w:rsidR="00952095">
        <w:rPr>
          <w:rFonts w:ascii="Acumin Pro" w:hAnsi="Acumin Pro" w:eastAsia="Calibri"/>
          <w:b/>
          <w:bCs/>
          <w:i/>
          <w:iCs/>
        </w:rPr>
        <w:t>AN ACT CONCERNING THE TEACHING PROFESSION AND REVISIONS TO THE MANDATED REPORTER REQUIREMENTS</w:t>
      </w:r>
    </w:p>
    <w:p w:rsidRPr="00952095" w:rsidR="00952095" w:rsidP="00952095" w:rsidRDefault="00952095" w14:paraId="1C60435E" w14:textId="77777777">
      <w:pPr>
        <w:pStyle w:val="NoSpacing"/>
        <w:jc w:val="center"/>
        <w:rPr>
          <w:rFonts w:ascii="Acumin Pro" w:hAnsi="Acumin Pro"/>
          <w:b/>
          <w:bCs/>
          <w:sz w:val="22"/>
          <w:szCs w:val="22"/>
        </w:rPr>
      </w:pPr>
    </w:p>
    <w:p w:rsidRPr="00952095" w:rsidR="00952095" w:rsidP="00952095" w:rsidRDefault="00952095" w14:paraId="34052F29" w14:textId="78DD223C">
      <w:pPr>
        <w:spacing w:after="200" w:line="276" w:lineRule="auto"/>
        <w:jc w:val="both"/>
        <w:rPr>
          <w:rFonts w:ascii="Acumin Pro" w:hAnsi="Acumin Pro" w:eastAsia="Calibri"/>
          <w:sz w:val="22"/>
          <w:szCs w:val="22"/>
        </w:rPr>
      </w:pPr>
      <w:r w:rsidRPr="00952095">
        <w:rPr>
          <w:rFonts w:ascii="Acumin Pro" w:hAnsi="Acumin Pro" w:eastAsia="Calibri"/>
          <w:sz w:val="22"/>
          <w:szCs w:val="22"/>
        </w:rPr>
        <w:t>Representatives Currey and McCarty, Senators McCrory and Berthel</w:t>
      </w:r>
      <w:r w:rsidR="009146EA">
        <w:rPr>
          <w:rFonts w:ascii="Acumin Pro" w:hAnsi="Acumin Pro" w:eastAsia="Calibri"/>
          <w:sz w:val="22"/>
          <w:szCs w:val="22"/>
        </w:rPr>
        <w:t>,</w:t>
      </w:r>
      <w:r w:rsidRPr="00952095">
        <w:rPr>
          <w:rFonts w:ascii="Acumin Pro" w:hAnsi="Acumin Pro" w:eastAsia="Calibri"/>
          <w:sz w:val="22"/>
          <w:szCs w:val="22"/>
        </w:rPr>
        <w:t xml:space="preserve"> and members of this esteemed committee, our names are Adrienne R. DeLucca, Melanie I. Kolek</w:t>
      </w:r>
      <w:r w:rsidR="00292BC1">
        <w:rPr>
          <w:rFonts w:ascii="Acumin Pro" w:hAnsi="Acumin Pro" w:eastAsia="Calibri"/>
          <w:sz w:val="22"/>
          <w:szCs w:val="22"/>
        </w:rPr>
        <w:t>,</w:t>
      </w:r>
      <w:r w:rsidRPr="00952095">
        <w:rPr>
          <w:rFonts w:ascii="Acumin Pro" w:hAnsi="Acumin Pro" w:eastAsia="Calibri"/>
          <w:sz w:val="22"/>
          <w:szCs w:val="22"/>
        </w:rPr>
        <w:t xml:space="preserve"> and Rebecca Mitchell. We serve as attorneys for the Connecticut Education Association (CEA), proudly representing public school teachers across our state. </w:t>
      </w:r>
    </w:p>
    <w:p w:rsidRPr="00952095" w:rsidR="000F346B" w:rsidP="00952095" w:rsidRDefault="00952095" w14:paraId="3EAF0E39" w14:textId="58CB759E">
      <w:pPr>
        <w:spacing w:after="200" w:line="276" w:lineRule="auto"/>
        <w:jc w:val="both"/>
        <w:rPr>
          <w:rFonts w:ascii="Acumin Pro" w:hAnsi="Acumin Pro" w:eastAsia="Calibri"/>
          <w:sz w:val="22"/>
          <w:szCs w:val="22"/>
        </w:rPr>
      </w:pPr>
      <w:bookmarkStart w:name="_Hlk129326359" w:id="0"/>
      <w:r w:rsidRPr="00952095">
        <w:rPr>
          <w:rFonts w:ascii="Acumin Pro" w:hAnsi="Acumin Pro" w:eastAsia="Calibri"/>
          <w:sz w:val="22"/>
          <w:szCs w:val="22"/>
        </w:rPr>
        <w:t xml:space="preserve">We are submitting </w:t>
      </w:r>
      <w:bookmarkEnd w:id="0"/>
      <w:r w:rsidR="00584417">
        <w:rPr>
          <w:rFonts w:ascii="Acumin Pro" w:hAnsi="Acumin Pro" w:eastAsia="Calibri"/>
          <w:sz w:val="22"/>
          <w:szCs w:val="22"/>
        </w:rPr>
        <w:t xml:space="preserve">testimony on SB 381 </w:t>
      </w:r>
      <w:r w:rsidRPr="00C761A4" w:rsidR="000F346B">
        <w:rPr>
          <w:rFonts w:ascii="Calibri" w:hAnsi="Calibri" w:cs="Calibri"/>
          <w:sz w:val="22"/>
          <w:szCs w:val="22"/>
        </w:rPr>
        <w:t xml:space="preserve">in support of improvements to laws affecting mandated reporters in </w:t>
      </w:r>
      <w:r w:rsidRPr="00584417" w:rsidR="00584417">
        <w:rPr>
          <w:rFonts w:ascii="Calibri" w:hAnsi="Calibri" w:cs="Calibri"/>
          <w:sz w:val="22"/>
          <w:szCs w:val="22"/>
        </w:rPr>
        <w:t>S</w:t>
      </w:r>
      <w:r w:rsidRPr="00584417" w:rsidR="000F346B">
        <w:rPr>
          <w:rFonts w:ascii="Calibri" w:hAnsi="Calibri" w:cs="Calibri"/>
          <w:sz w:val="22"/>
          <w:szCs w:val="22"/>
        </w:rPr>
        <w:t>ections 1</w:t>
      </w:r>
      <w:r w:rsidR="00007DAB">
        <w:rPr>
          <w:rFonts w:ascii="Calibri" w:hAnsi="Calibri" w:cs="Calibri"/>
          <w:sz w:val="22"/>
          <w:szCs w:val="22"/>
        </w:rPr>
        <w:t>0</w:t>
      </w:r>
      <w:r w:rsidRPr="00584417" w:rsidR="000F346B">
        <w:rPr>
          <w:rFonts w:ascii="Calibri" w:hAnsi="Calibri" w:cs="Calibri"/>
          <w:sz w:val="22"/>
          <w:szCs w:val="22"/>
        </w:rPr>
        <w:t>-19</w:t>
      </w:r>
      <w:r w:rsidRPr="00C761A4" w:rsidR="000F346B">
        <w:rPr>
          <w:rFonts w:ascii="Calibri" w:hAnsi="Calibri" w:cs="Calibri"/>
          <w:sz w:val="22"/>
          <w:szCs w:val="22"/>
        </w:rPr>
        <w:t xml:space="preserve"> and the arbitration of disciplinary matters in </w:t>
      </w:r>
      <w:r w:rsidR="00584417">
        <w:rPr>
          <w:rFonts w:ascii="Calibri" w:hAnsi="Calibri" w:cs="Calibri"/>
          <w:sz w:val="22"/>
          <w:szCs w:val="22"/>
        </w:rPr>
        <w:t>S</w:t>
      </w:r>
      <w:r w:rsidRPr="00C761A4" w:rsidR="000F346B">
        <w:rPr>
          <w:rFonts w:ascii="Calibri" w:hAnsi="Calibri" w:cs="Calibri"/>
          <w:sz w:val="22"/>
          <w:szCs w:val="22"/>
        </w:rPr>
        <w:t>ection 7</w:t>
      </w:r>
      <w:r w:rsidR="00584417">
        <w:rPr>
          <w:rFonts w:ascii="Calibri" w:hAnsi="Calibri" w:cs="Calibri"/>
          <w:sz w:val="22"/>
          <w:szCs w:val="22"/>
        </w:rPr>
        <w:t>.</w:t>
      </w:r>
    </w:p>
    <w:p w:rsidRPr="00952095" w:rsidR="00952095" w:rsidP="00952095" w:rsidRDefault="00952095" w14:paraId="7FAD8949" w14:textId="7323D48D">
      <w:pPr>
        <w:spacing w:after="200" w:line="276" w:lineRule="auto"/>
        <w:jc w:val="both"/>
        <w:rPr>
          <w:rFonts w:ascii="Acumin Pro" w:hAnsi="Acumin Pro" w:eastAsia="Calibri"/>
          <w:sz w:val="22"/>
          <w:szCs w:val="22"/>
        </w:rPr>
      </w:pPr>
      <w:r w:rsidRPr="00952095">
        <w:rPr>
          <w:rFonts w:ascii="Acumin Pro" w:hAnsi="Acumin Pro" w:eastAsia="Calibri"/>
          <w:sz w:val="22"/>
          <w:szCs w:val="22"/>
        </w:rPr>
        <w:t xml:space="preserve">Regarding </w:t>
      </w:r>
      <w:r w:rsidRPr="00584417">
        <w:rPr>
          <w:rFonts w:ascii="Acumin Pro" w:hAnsi="Acumin Pro" w:eastAsia="Calibri"/>
          <w:b/>
          <w:bCs/>
          <w:sz w:val="22"/>
          <w:szCs w:val="22"/>
        </w:rPr>
        <w:t>Section 7</w:t>
      </w:r>
      <w:r w:rsidRPr="00952095">
        <w:rPr>
          <w:rFonts w:ascii="Acumin Pro" w:hAnsi="Acumin Pro" w:eastAsia="Calibri"/>
          <w:sz w:val="22"/>
          <w:szCs w:val="22"/>
        </w:rPr>
        <w:t xml:space="preserve">, unlike all other bargaining units, teachers in Connecticut are terminated pursuant to statute as opposed to a contractual agreement contained in their collective bargaining agreements. Within that statutory theme are six so-called “reasons” </w:t>
      </w:r>
      <w:r w:rsidR="009146EA">
        <w:rPr>
          <w:rFonts w:ascii="Acumin Pro" w:hAnsi="Acumin Pro" w:eastAsia="Calibri"/>
          <w:sz w:val="22"/>
          <w:szCs w:val="22"/>
        </w:rPr>
        <w:t>for</w:t>
      </w:r>
      <w:r w:rsidRPr="00952095">
        <w:rPr>
          <w:rFonts w:ascii="Acumin Pro" w:hAnsi="Acumin Pro" w:eastAsia="Calibri"/>
          <w:sz w:val="22"/>
          <w:szCs w:val="22"/>
        </w:rPr>
        <w:t xml:space="preserve"> which a teacher may be terminated. This bill seeks to amend this statute in two ways. The first concerns the above</w:t>
      </w:r>
      <w:r w:rsidR="009146EA">
        <w:rPr>
          <w:rFonts w:ascii="Acumin Pro" w:hAnsi="Acumin Pro" w:eastAsia="Calibri"/>
          <w:sz w:val="22"/>
          <w:szCs w:val="22"/>
        </w:rPr>
        <w:t>-</w:t>
      </w:r>
      <w:r w:rsidRPr="00952095">
        <w:rPr>
          <w:rFonts w:ascii="Acumin Pro" w:hAnsi="Acumin Pro" w:eastAsia="Calibri"/>
          <w:sz w:val="22"/>
          <w:szCs w:val="22"/>
        </w:rPr>
        <w:t>cited reasons, specifically the last one, by changing the vague and overbroad “other due and sufficient cause” to “other just cause</w:t>
      </w:r>
      <w:r w:rsidR="009146EA">
        <w:rPr>
          <w:rFonts w:ascii="Acumin Pro" w:hAnsi="Acumin Pro" w:eastAsia="Calibri"/>
          <w:sz w:val="22"/>
          <w:szCs w:val="22"/>
        </w:rPr>
        <w:t>,</w:t>
      </w:r>
      <w:r w:rsidRPr="00952095">
        <w:rPr>
          <w:rFonts w:ascii="Acumin Pro" w:hAnsi="Acumin Pro" w:eastAsia="Calibri"/>
          <w:sz w:val="22"/>
          <w:szCs w:val="22"/>
        </w:rPr>
        <w:t xml:space="preserve">” a mainstay term widely adopted by all public sector, private sector, and unionized employers. </w:t>
      </w:r>
    </w:p>
    <w:p w:rsidRPr="00952095" w:rsidR="00952095" w:rsidP="00952095" w:rsidRDefault="00952095" w14:paraId="3F78A610" w14:textId="07E77DC8">
      <w:pPr>
        <w:spacing w:after="200" w:line="276" w:lineRule="auto"/>
        <w:jc w:val="both"/>
        <w:rPr>
          <w:rFonts w:ascii="Acumin Pro" w:hAnsi="Acumin Pro" w:eastAsia="Calibri"/>
          <w:sz w:val="22"/>
          <w:szCs w:val="22"/>
        </w:rPr>
      </w:pPr>
      <w:r w:rsidRPr="00952095">
        <w:rPr>
          <w:rFonts w:ascii="Acumin Pro" w:hAnsi="Acumin Pro" w:eastAsia="Calibri"/>
          <w:sz w:val="22"/>
          <w:szCs w:val="22"/>
        </w:rPr>
        <w:t>While “other due and sufficient cause” is neither rooted in nor maintains any significance in labor or employment law, “just cause” illustrates an established objective legal standard of proof required by an employer to discipline an employee. Moreover, this is not a new concept for employing school districts in Connecticut</w:t>
      </w:r>
      <w:r w:rsidR="009146EA">
        <w:rPr>
          <w:rFonts w:ascii="Acumin Pro" w:hAnsi="Acumin Pro" w:eastAsia="Calibri"/>
          <w:sz w:val="22"/>
          <w:szCs w:val="22"/>
        </w:rPr>
        <w:t>,</w:t>
      </w:r>
      <w:r w:rsidRPr="00952095">
        <w:rPr>
          <w:rFonts w:ascii="Acumin Pro" w:hAnsi="Acumin Pro" w:eastAsia="Calibri"/>
          <w:sz w:val="22"/>
          <w:szCs w:val="22"/>
        </w:rPr>
        <w:t xml:space="preserve"> because that standard for discipline is contained in most teacher collective bargaining </w:t>
      </w:r>
      <w:r w:rsidRPr="00952095">
        <w:rPr>
          <w:rFonts w:ascii="Acumin Pro" w:hAnsi="Acumin Pro" w:eastAsia="Calibri"/>
          <w:sz w:val="22"/>
          <w:szCs w:val="22"/>
        </w:rPr>
        <w:lastRenderedPageBreak/>
        <w:t>agreements but only up to suspension</w:t>
      </w:r>
      <w:r w:rsidR="009146EA">
        <w:rPr>
          <w:rFonts w:ascii="Acumin Pro" w:hAnsi="Acumin Pro" w:eastAsia="Calibri"/>
          <w:sz w:val="22"/>
          <w:szCs w:val="22"/>
        </w:rPr>
        <w:t>,</w:t>
      </w:r>
      <w:r w:rsidRPr="00952095">
        <w:rPr>
          <w:rFonts w:ascii="Acumin Pro" w:hAnsi="Acumin Pro" w:eastAsia="Calibri"/>
          <w:sz w:val="22"/>
          <w:szCs w:val="22"/>
        </w:rPr>
        <w:t xml:space="preserve"> as terminations are statutory. Typically, municipal employee and </w:t>
      </w:r>
      <w:r w:rsidR="009146EA">
        <w:rPr>
          <w:rFonts w:ascii="Acumin Pro" w:hAnsi="Acumin Pro" w:eastAsia="Calibri"/>
          <w:sz w:val="22"/>
          <w:szCs w:val="22"/>
        </w:rPr>
        <w:t>b</w:t>
      </w:r>
      <w:r w:rsidRPr="00952095">
        <w:rPr>
          <w:rFonts w:ascii="Acumin Pro" w:hAnsi="Acumin Pro" w:eastAsia="Calibri"/>
          <w:sz w:val="22"/>
          <w:szCs w:val="22"/>
        </w:rPr>
        <w:t>oard bargaining agreements</w:t>
      </w:r>
      <w:r w:rsidR="009146EA">
        <w:rPr>
          <w:rFonts w:ascii="Acumin Pro" w:hAnsi="Acumin Pro" w:eastAsia="Calibri"/>
          <w:sz w:val="22"/>
          <w:szCs w:val="22"/>
        </w:rPr>
        <w:t xml:space="preserve">, </w:t>
      </w:r>
      <w:r w:rsidRPr="00952095">
        <w:rPr>
          <w:rFonts w:ascii="Acumin Pro" w:hAnsi="Acumin Pro" w:eastAsia="Calibri"/>
          <w:sz w:val="22"/>
          <w:szCs w:val="22"/>
        </w:rPr>
        <w:t xml:space="preserve">such as </w:t>
      </w:r>
      <w:r w:rsidR="00143EC2">
        <w:rPr>
          <w:rFonts w:ascii="Acumin Pro" w:hAnsi="Acumin Pro" w:eastAsia="Calibri"/>
          <w:sz w:val="22"/>
          <w:szCs w:val="22"/>
        </w:rPr>
        <w:t xml:space="preserve">for </w:t>
      </w:r>
      <w:r w:rsidRPr="00952095">
        <w:rPr>
          <w:rFonts w:ascii="Acumin Pro" w:hAnsi="Acumin Pro" w:eastAsia="Calibri"/>
          <w:sz w:val="22"/>
          <w:szCs w:val="22"/>
        </w:rPr>
        <w:t>paraeducators, custodians, secretaries, etc., contain just cause for all levels of discipline</w:t>
      </w:r>
      <w:r w:rsidR="009146EA">
        <w:rPr>
          <w:rFonts w:ascii="Acumin Pro" w:hAnsi="Acumin Pro" w:eastAsia="Calibri"/>
          <w:sz w:val="22"/>
          <w:szCs w:val="22"/>
        </w:rPr>
        <w:t>,</w:t>
      </w:r>
      <w:r w:rsidRPr="00952095">
        <w:rPr>
          <w:rFonts w:ascii="Acumin Pro" w:hAnsi="Acumin Pro" w:eastAsia="Calibri"/>
          <w:sz w:val="22"/>
          <w:szCs w:val="22"/>
        </w:rPr>
        <w:t xml:space="preserve"> including terminations. We are simply asking for due process parity with all other unionized workforces in our state.</w:t>
      </w:r>
    </w:p>
    <w:p w:rsidRPr="00952095" w:rsidR="00952095" w:rsidP="00952095" w:rsidRDefault="00952095" w14:paraId="128786E9" w14:textId="30F93B82">
      <w:pPr>
        <w:spacing w:after="200" w:line="276" w:lineRule="auto"/>
        <w:jc w:val="both"/>
        <w:rPr>
          <w:rFonts w:ascii="Acumin Pro" w:hAnsi="Acumin Pro" w:eastAsia="Calibri"/>
          <w:sz w:val="22"/>
          <w:szCs w:val="22"/>
        </w:rPr>
      </w:pPr>
      <w:r w:rsidRPr="310D5BA9" w:rsidR="00952095">
        <w:rPr>
          <w:rFonts w:ascii="Acumin Pro" w:hAnsi="Acumin Pro" w:eastAsia="Calibri"/>
          <w:sz w:val="22"/>
          <w:szCs w:val="22"/>
        </w:rPr>
        <w:t xml:space="preserve">The second way this bill seeks to amend Conn. Gen. Stat. §10-151(d) is to change the process for teacher terminations. </w:t>
      </w:r>
      <w:r w:rsidRPr="310D5BA9" w:rsidR="1AD350CE">
        <w:rPr>
          <w:rFonts w:ascii="Acumin Pro" w:hAnsi="Acumin Pro" w:eastAsia="Calibri"/>
          <w:sz w:val="22"/>
          <w:szCs w:val="22"/>
        </w:rPr>
        <w:t>Currently, teachers may request a hearing before a subcommittee of a board of education or an impartial hearing officer, where each party can submit evidence and testimony.</w:t>
      </w:r>
      <w:r w:rsidRPr="310D5BA9" w:rsidR="00952095">
        <w:rPr>
          <w:rFonts w:ascii="Acumin Pro" w:hAnsi="Acumin Pro" w:eastAsia="Calibri"/>
          <w:sz w:val="22"/>
          <w:szCs w:val="22"/>
        </w:rPr>
        <w:t xml:space="preserve"> The overwhelming majority of teachers choose to have their case heard by an impartial hearing officer. The subcommittee or hearing officer </w:t>
      </w:r>
      <w:r w:rsidRPr="310D5BA9" w:rsidR="00952095">
        <w:rPr>
          <w:rFonts w:ascii="Acumin Pro" w:hAnsi="Acumin Pro" w:eastAsia="Calibri"/>
          <w:sz w:val="22"/>
          <w:szCs w:val="22"/>
        </w:rPr>
        <w:t>submits</w:t>
      </w:r>
      <w:r w:rsidRPr="310D5BA9" w:rsidR="00952095">
        <w:rPr>
          <w:rFonts w:ascii="Acumin Pro" w:hAnsi="Acumin Pro" w:eastAsia="Calibri"/>
          <w:sz w:val="22"/>
          <w:szCs w:val="22"/>
        </w:rPr>
        <w:t xml:space="preserve"> written findings of fact and a recommendation of discipline back to the board of education. While the board of education must adopt the hearing officer’s written findings of fact, the board does </w:t>
      </w:r>
      <w:r w:rsidRPr="310D5BA9" w:rsidR="00952095">
        <w:rPr>
          <w:rFonts w:ascii="Acumin Pro" w:hAnsi="Acumin Pro" w:eastAsia="Calibri"/>
          <w:sz w:val="22"/>
          <w:szCs w:val="22"/>
          <w:u w:val="single"/>
        </w:rPr>
        <w:t>not</w:t>
      </w:r>
      <w:r w:rsidRPr="310D5BA9" w:rsidR="00952095">
        <w:rPr>
          <w:rFonts w:ascii="Acumin Pro" w:hAnsi="Acumin Pro" w:eastAsia="Calibri"/>
          <w:sz w:val="22"/>
          <w:szCs w:val="22"/>
        </w:rPr>
        <w:t xml:space="preserve"> have to adopt their recommendations</w:t>
      </w:r>
      <w:r w:rsidRPr="310D5BA9" w:rsidR="009146EA">
        <w:rPr>
          <w:rFonts w:ascii="Acumin Pro" w:hAnsi="Acumin Pro" w:eastAsia="Calibri"/>
          <w:sz w:val="22"/>
          <w:szCs w:val="22"/>
        </w:rPr>
        <w:t xml:space="preserve"> </w:t>
      </w:r>
      <w:r w:rsidRPr="310D5BA9" w:rsidR="00952095">
        <w:rPr>
          <w:rFonts w:ascii="Acumin Pro" w:hAnsi="Acumin Pro" w:eastAsia="Calibri"/>
          <w:sz w:val="22"/>
          <w:szCs w:val="22"/>
        </w:rPr>
        <w:t>and can fashion whatever remedy it chooses. This process is unique to teachers only and severely dilutes their right to due process.</w:t>
      </w:r>
    </w:p>
    <w:p w:rsidRPr="00952095" w:rsidR="00952095" w:rsidP="00952095" w:rsidRDefault="00952095" w14:paraId="744F5CFA" w14:textId="08D9F71E">
      <w:pPr>
        <w:spacing w:after="200" w:line="276" w:lineRule="auto"/>
        <w:jc w:val="both"/>
        <w:rPr>
          <w:rFonts w:ascii="Acumin Pro" w:hAnsi="Acumin Pro" w:eastAsia="Calibri"/>
          <w:sz w:val="22"/>
          <w:szCs w:val="22"/>
        </w:rPr>
      </w:pPr>
      <w:r w:rsidRPr="310D5BA9" w:rsidR="00952095">
        <w:rPr>
          <w:rFonts w:ascii="Acumin Pro" w:hAnsi="Acumin Pro" w:eastAsia="Calibri"/>
          <w:sz w:val="22"/>
          <w:szCs w:val="22"/>
        </w:rPr>
        <w:t>The change proposed by this bill allows the impartial hearing officer’s decision to be final and binding on the parties, just as in all other unionized settings. The change allows the impartial hearing officer to have actual authority</w:t>
      </w:r>
      <w:r w:rsidRPr="310D5BA9" w:rsidR="009146EA">
        <w:rPr>
          <w:rFonts w:ascii="Acumin Pro" w:hAnsi="Acumin Pro" w:eastAsia="Calibri"/>
          <w:sz w:val="22"/>
          <w:szCs w:val="22"/>
        </w:rPr>
        <w:t>,</w:t>
      </w:r>
      <w:r w:rsidRPr="310D5BA9" w:rsidR="00952095">
        <w:rPr>
          <w:rFonts w:ascii="Acumin Pro" w:hAnsi="Acumin Pro" w:eastAsia="Calibri"/>
          <w:sz w:val="22"/>
          <w:szCs w:val="22"/>
        </w:rPr>
        <w:t xml:space="preserve"> as they are in the best position to decide whether termination is </w:t>
      </w:r>
      <w:r w:rsidRPr="310D5BA9" w:rsidR="00952095">
        <w:rPr>
          <w:rFonts w:ascii="Acumin Pro" w:hAnsi="Acumin Pro" w:eastAsia="Calibri"/>
          <w:sz w:val="22"/>
          <w:szCs w:val="22"/>
        </w:rPr>
        <w:t>appropriate</w:t>
      </w:r>
      <w:r w:rsidRPr="310D5BA9" w:rsidR="00952095">
        <w:rPr>
          <w:rFonts w:ascii="Acumin Pro" w:hAnsi="Acumin Pro" w:eastAsia="Calibri"/>
          <w:sz w:val="22"/>
          <w:szCs w:val="22"/>
        </w:rPr>
        <w:t>, having formally conducted the hearing</w:t>
      </w:r>
      <w:r w:rsidRPr="310D5BA9" w:rsidR="009146EA">
        <w:rPr>
          <w:rFonts w:ascii="Acumin Pro" w:hAnsi="Acumin Pro" w:eastAsia="Calibri"/>
          <w:sz w:val="22"/>
          <w:szCs w:val="22"/>
        </w:rPr>
        <w:t xml:space="preserve"> </w:t>
      </w:r>
      <w:r w:rsidRPr="310D5BA9" w:rsidR="005046CA">
        <w:rPr>
          <w:rFonts w:ascii="Acumin Pro" w:hAnsi="Acumin Pro" w:eastAsia="Calibri"/>
          <w:sz w:val="22"/>
          <w:szCs w:val="22"/>
        </w:rPr>
        <w:t xml:space="preserve">and </w:t>
      </w:r>
      <w:r w:rsidRPr="310D5BA9" w:rsidR="009146EA">
        <w:rPr>
          <w:rFonts w:ascii="Acumin Pro" w:hAnsi="Acumin Pro" w:eastAsia="Calibri"/>
          <w:sz w:val="22"/>
          <w:szCs w:val="22"/>
        </w:rPr>
        <w:t xml:space="preserve">having </w:t>
      </w:r>
      <w:r w:rsidRPr="310D5BA9" w:rsidR="00952095">
        <w:rPr>
          <w:rFonts w:ascii="Acumin Pro" w:hAnsi="Acumin Pro" w:eastAsia="Calibri"/>
          <w:sz w:val="22"/>
          <w:szCs w:val="22"/>
        </w:rPr>
        <w:t>heard, considered, and weighed the evidence and credibility of the witnesses from both parties. The current practice lacks the very essence of due process</w:t>
      </w:r>
      <w:r w:rsidRPr="310D5BA9" w:rsidR="009146EA">
        <w:rPr>
          <w:rFonts w:ascii="Acumin Pro" w:hAnsi="Acumin Pro" w:eastAsia="Calibri"/>
          <w:sz w:val="22"/>
          <w:szCs w:val="22"/>
        </w:rPr>
        <w:t>,</w:t>
      </w:r>
      <w:r w:rsidRPr="310D5BA9" w:rsidR="00952095">
        <w:rPr>
          <w:rFonts w:ascii="Acumin Pro" w:hAnsi="Acumin Pro" w:eastAsia="Calibri"/>
          <w:sz w:val="22"/>
          <w:szCs w:val="22"/>
        </w:rPr>
        <w:t xml:space="preserve"> which is </w:t>
      </w:r>
      <w:r w:rsidRPr="310D5BA9" w:rsidR="04685808">
        <w:rPr>
          <w:rFonts w:ascii="Acumin Pro" w:hAnsi="Acumin Pro" w:eastAsia="Calibri"/>
          <w:sz w:val="22"/>
          <w:szCs w:val="22"/>
        </w:rPr>
        <w:t>afforded to</w:t>
      </w:r>
      <w:r w:rsidRPr="310D5BA9" w:rsidR="00952095">
        <w:rPr>
          <w:rFonts w:ascii="Acumin Pro" w:hAnsi="Acumin Pro" w:eastAsia="Calibri"/>
          <w:sz w:val="22"/>
          <w:szCs w:val="22"/>
        </w:rPr>
        <w:t xml:space="preserve"> all other unionized employees in every sector of employment. We simply ask for parity.</w:t>
      </w:r>
    </w:p>
    <w:p w:rsidRPr="00952095" w:rsidR="00952095" w:rsidP="00952095" w:rsidRDefault="00952095" w14:paraId="23AED5D6" w14:textId="59B41871">
      <w:pPr>
        <w:spacing w:after="200" w:line="276" w:lineRule="auto"/>
        <w:jc w:val="both"/>
        <w:rPr>
          <w:rFonts w:ascii="Acumin Pro" w:hAnsi="Acumin Pro" w:eastAsia="Calibri"/>
          <w:sz w:val="22"/>
          <w:szCs w:val="22"/>
        </w:rPr>
      </w:pPr>
      <w:r w:rsidRPr="310D5BA9" w:rsidR="00952095">
        <w:rPr>
          <w:rFonts w:ascii="Acumin Pro" w:hAnsi="Acumin Pro" w:eastAsia="Calibri"/>
          <w:sz w:val="22"/>
          <w:szCs w:val="22"/>
        </w:rPr>
        <w:t xml:space="preserve">Regarding </w:t>
      </w:r>
      <w:r w:rsidRPr="310D5BA9" w:rsidR="00952095">
        <w:rPr>
          <w:rFonts w:ascii="Acumin Pro" w:hAnsi="Acumin Pro" w:eastAsia="Calibri"/>
          <w:b w:val="1"/>
          <w:bCs w:val="1"/>
          <w:sz w:val="22"/>
          <w:szCs w:val="22"/>
        </w:rPr>
        <w:t>Sections 10-</w:t>
      </w:r>
      <w:r w:rsidRPr="310D5BA9" w:rsidR="00B7516C">
        <w:rPr>
          <w:rFonts w:ascii="Acumin Pro" w:hAnsi="Acumin Pro" w:eastAsia="Calibri"/>
          <w:b w:val="1"/>
          <w:bCs w:val="1"/>
          <w:sz w:val="22"/>
          <w:szCs w:val="22"/>
        </w:rPr>
        <w:t>19</w:t>
      </w:r>
      <w:r w:rsidRPr="310D5BA9" w:rsidR="00952095">
        <w:rPr>
          <w:rFonts w:ascii="Acumin Pro" w:hAnsi="Acumin Pro" w:eastAsia="Calibri"/>
          <w:b w:val="1"/>
          <w:bCs w:val="1"/>
          <w:sz w:val="22"/>
          <w:szCs w:val="22"/>
        </w:rPr>
        <w:t xml:space="preserve">, </w:t>
      </w:r>
      <w:r w:rsidRPr="310D5BA9" w:rsidR="00952095">
        <w:rPr>
          <w:rFonts w:ascii="Acumin Pro" w:hAnsi="Acumin Pro" w:eastAsia="Calibri"/>
          <w:sz w:val="22"/>
          <w:szCs w:val="22"/>
        </w:rPr>
        <w:t>we agree and support the changes to these various statutes affecting mandated reporters and teachers as the subject of an investigation by the Connecticut Department of Children and Families (DCF)</w:t>
      </w:r>
      <w:r w:rsidRPr="310D5BA9" w:rsidR="43CF01F7">
        <w:rPr>
          <w:rFonts w:ascii="Acumin Pro" w:hAnsi="Acumin Pro" w:eastAsia="Calibri"/>
          <w:sz w:val="22"/>
          <w:szCs w:val="22"/>
        </w:rPr>
        <w:t xml:space="preserve">. </w:t>
      </w:r>
      <w:r w:rsidRPr="310D5BA9" w:rsidR="00952095">
        <w:rPr>
          <w:rFonts w:ascii="Acumin Pro" w:hAnsi="Acumin Pro" w:eastAsia="Calibri"/>
          <w:sz w:val="22"/>
          <w:szCs w:val="22"/>
        </w:rPr>
        <w:t xml:space="preserve">With respect to insertion of the words </w:t>
      </w:r>
      <w:r w:rsidRPr="310D5BA9" w:rsidR="009146EA">
        <w:rPr>
          <w:rFonts w:ascii="Acumin Pro" w:hAnsi="Acumin Pro" w:eastAsia="Calibri"/>
          <w:sz w:val="22"/>
          <w:szCs w:val="22"/>
        </w:rPr>
        <w:t xml:space="preserve">“or does not make in good faith” </w:t>
      </w:r>
      <w:r w:rsidRPr="310D5BA9" w:rsidR="00952095">
        <w:rPr>
          <w:rFonts w:ascii="Acumin Pro" w:hAnsi="Acumin Pro" w:eastAsia="Calibri"/>
          <w:sz w:val="22"/>
          <w:szCs w:val="22"/>
        </w:rPr>
        <w:t>at line 707</w:t>
      </w:r>
      <w:r w:rsidRPr="310D5BA9" w:rsidR="009146EA">
        <w:rPr>
          <w:rFonts w:ascii="Acumin Pro" w:hAnsi="Acumin Pro" w:eastAsia="Calibri"/>
          <w:sz w:val="22"/>
          <w:szCs w:val="22"/>
        </w:rPr>
        <w:t>, we propose adding this</w:t>
      </w:r>
      <w:r w:rsidRPr="310D5BA9" w:rsidR="00952095">
        <w:rPr>
          <w:rFonts w:ascii="Acumin Pro" w:hAnsi="Acumin Pro" w:eastAsia="Calibri"/>
          <w:sz w:val="22"/>
          <w:szCs w:val="22"/>
        </w:rPr>
        <w:t xml:space="preserve"> language back into the statute to </w:t>
      </w:r>
      <w:r w:rsidRPr="310D5BA9" w:rsidR="009146EA">
        <w:rPr>
          <w:rFonts w:ascii="Acumin Pro" w:hAnsi="Acumin Pro" w:eastAsia="Calibri"/>
          <w:sz w:val="22"/>
          <w:szCs w:val="22"/>
        </w:rPr>
        <w:t xml:space="preserve">address </w:t>
      </w:r>
      <w:r w:rsidRPr="310D5BA9" w:rsidR="00952095">
        <w:rPr>
          <w:rFonts w:ascii="Acumin Pro" w:hAnsi="Acumin Pro" w:eastAsia="Calibri"/>
          <w:sz w:val="22"/>
          <w:szCs w:val="22"/>
        </w:rPr>
        <w:t xml:space="preserve">the </w:t>
      </w:r>
      <w:r w:rsidRPr="310D5BA9" w:rsidR="009146EA">
        <w:rPr>
          <w:rFonts w:ascii="Acumin Pro" w:hAnsi="Acumin Pro" w:eastAsia="Calibri"/>
          <w:sz w:val="22"/>
          <w:szCs w:val="22"/>
        </w:rPr>
        <w:t>sheer volume</w:t>
      </w:r>
      <w:r w:rsidRPr="310D5BA9" w:rsidR="00952095">
        <w:rPr>
          <w:rFonts w:ascii="Acumin Pro" w:hAnsi="Acumin Pro" w:eastAsia="Calibri"/>
          <w:sz w:val="22"/>
          <w:szCs w:val="22"/>
        </w:rPr>
        <w:t xml:space="preserve"> of overreporting to DCF. That language ha</w:t>
      </w:r>
      <w:r w:rsidRPr="310D5BA9" w:rsidR="009146EA">
        <w:rPr>
          <w:rFonts w:ascii="Acumin Pro" w:hAnsi="Acumin Pro" w:eastAsia="Calibri"/>
          <w:sz w:val="22"/>
          <w:szCs w:val="22"/>
        </w:rPr>
        <w:t>d</w:t>
      </w:r>
      <w:r w:rsidRPr="310D5BA9" w:rsidR="00952095">
        <w:rPr>
          <w:rFonts w:ascii="Acumin Pro" w:hAnsi="Acumin Pro" w:eastAsia="Calibri"/>
          <w:sz w:val="22"/>
          <w:szCs w:val="22"/>
        </w:rPr>
        <w:t xml:space="preserve"> been in the statute since 1997 but was removed in 2018. In addition, failure to report became a felony in 2015. </w:t>
      </w:r>
    </w:p>
    <w:p w:rsidRPr="00952095" w:rsidR="00952095" w:rsidP="00952095" w:rsidRDefault="00952095" w14:paraId="054E45B1" w14:textId="504DB3F2">
      <w:pPr>
        <w:spacing w:after="200" w:line="276" w:lineRule="auto"/>
        <w:jc w:val="both"/>
        <w:rPr>
          <w:rFonts w:ascii="Acumin Pro" w:hAnsi="Acumin Pro" w:eastAsia="Calibri"/>
          <w:sz w:val="22"/>
          <w:szCs w:val="22"/>
        </w:rPr>
      </w:pPr>
      <w:r w:rsidRPr="00952095">
        <w:rPr>
          <w:rFonts w:ascii="Acumin Pro" w:hAnsi="Acumin Pro" w:eastAsia="Calibri"/>
          <w:sz w:val="22"/>
          <w:szCs w:val="22"/>
        </w:rPr>
        <w:t>Our research show</w:t>
      </w:r>
      <w:r w:rsidR="009146EA">
        <w:rPr>
          <w:rFonts w:ascii="Acumin Pro" w:hAnsi="Acumin Pro" w:eastAsia="Calibri"/>
          <w:sz w:val="22"/>
          <w:szCs w:val="22"/>
        </w:rPr>
        <w:t>s</w:t>
      </w:r>
      <w:r w:rsidRPr="00952095">
        <w:rPr>
          <w:rFonts w:ascii="Acumin Pro" w:hAnsi="Acumin Pro" w:eastAsia="Calibri"/>
          <w:sz w:val="22"/>
          <w:szCs w:val="22"/>
        </w:rPr>
        <w:t xml:space="preserve"> that over </w:t>
      </w:r>
      <w:r w:rsidR="009146EA">
        <w:rPr>
          <w:rFonts w:ascii="Acumin Pro" w:hAnsi="Acumin Pro" w:eastAsia="Calibri"/>
          <w:sz w:val="22"/>
          <w:szCs w:val="22"/>
        </w:rPr>
        <w:t xml:space="preserve">the </w:t>
      </w:r>
      <w:r w:rsidRPr="00952095">
        <w:rPr>
          <w:rFonts w:ascii="Acumin Pro" w:hAnsi="Acumin Pro" w:eastAsia="Calibri"/>
          <w:sz w:val="22"/>
          <w:szCs w:val="22"/>
        </w:rPr>
        <w:t xml:space="preserve">course of five years, 96% of </w:t>
      </w:r>
      <w:r w:rsidR="009146EA">
        <w:rPr>
          <w:rFonts w:ascii="Acumin Pro" w:hAnsi="Acumin Pro" w:eastAsia="Calibri"/>
          <w:sz w:val="22"/>
          <w:szCs w:val="22"/>
        </w:rPr>
        <w:t xml:space="preserve">DCF-related </w:t>
      </w:r>
      <w:r w:rsidRPr="00952095">
        <w:rPr>
          <w:rFonts w:ascii="Acumin Pro" w:hAnsi="Acumin Pro" w:eastAsia="Calibri"/>
          <w:sz w:val="22"/>
          <w:szCs w:val="22"/>
        </w:rPr>
        <w:t xml:space="preserve">cases that came through our office were unsubstantiated, </w:t>
      </w:r>
      <w:r w:rsidR="009146EA">
        <w:rPr>
          <w:rFonts w:ascii="Acumin Pro" w:hAnsi="Acumin Pro" w:eastAsia="Calibri"/>
          <w:sz w:val="22"/>
          <w:szCs w:val="22"/>
        </w:rPr>
        <w:t xml:space="preserve">from which </w:t>
      </w:r>
      <w:r w:rsidR="007339A2">
        <w:rPr>
          <w:rFonts w:ascii="Acumin Pro" w:hAnsi="Acumin Pro" w:eastAsia="Calibri"/>
          <w:sz w:val="22"/>
          <w:szCs w:val="22"/>
        </w:rPr>
        <w:t xml:space="preserve">one can </w:t>
      </w:r>
      <w:r w:rsidR="009146EA">
        <w:rPr>
          <w:rFonts w:ascii="Acumin Pro" w:hAnsi="Acumin Pro" w:eastAsia="Calibri"/>
          <w:sz w:val="22"/>
          <w:szCs w:val="22"/>
        </w:rPr>
        <w:t>reasonabl</w:t>
      </w:r>
      <w:r w:rsidR="007339A2">
        <w:rPr>
          <w:rFonts w:ascii="Acumin Pro" w:hAnsi="Acumin Pro" w:eastAsia="Calibri"/>
          <w:sz w:val="22"/>
          <w:szCs w:val="22"/>
        </w:rPr>
        <w:t xml:space="preserve">y </w:t>
      </w:r>
      <w:r w:rsidRPr="00897745" w:rsidR="00897745">
        <w:rPr>
          <w:rFonts w:ascii="Acumin Pro" w:hAnsi="Acumin Pro" w:eastAsia="Calibri"/>
          <w:sz w:val="22"/>
          <w:szCs w:val="22"/>
        </w:rPr>
        <w:t>infer</w:t>
      </w:r>
      <w:r w:rsidR="009146EA">
        <w:rPr>
          <w:rFonts w:ascii="Acumin Pro" w:hAnsi="Acumin Pro" w:eastAsia="Calibri"/>
          <w:sz w:val="22"/>
          <w:szCs w:val="22"/>
        </w:rPr>
        <w:t xml:space="preserve"> </w:t>
      </w:r>
      <w:r w:rsidRPr="00897745" w:rsidR="00897745">
        <w:rPr>
          <w:rFonts w:ascii="Acumin Pro" w:hAnsi="Acumin Pro" w:eastAsia="Calibri"/>
          <w:sz w:val="22"/>
          <w:szCs w:val="22"/>
        </w:rPr>
        <w:t xml:space="preserve">that mandated reporters were reporting </w:t>
      </w:r>
      <w:r w:rsidR="007339A2">
        <w:rPr>
          <w:rFonts w:ascii="Acumin Pro" w:hAnsi="Acumin Pro" w:eastAsia="Calibri"/>
          <w:sz w:val="22"/>
          <w:szCs w:val="22"/>
        </w:rPr>
        <w:t>primaril</w:t>
      </w:r>
      <w:r w:rsidRPr="00897745" w:rsidR="00897745">
        <w:rPr>
          <w:rFonts w:ascii="Acumin Pro" w:hAnsi="Acumin Pro" w:eastAsia="Calibri"/>
          <w:sz w:val="22"/>
          <w:szCs w:val="22"/>
        </w:rPr>
        <w:t>y out of fear</w:t>
      </w:r>
      <w:r w:rsidR="007339A2">
        <w:rPr>
          <w:rFonts w:ascii="Acumin Pro" w:hAnsi="Acumin Pro" w:eastAsia="Calibri"/>
          <w:sz w:val="22"/>
          <w:szCs w:val="22"/>
        </w:rPr>
        <w:t xml:space="preserve">; </w:t>
      </w:r>
      <w:r w:rsidRPr="00897745" w:rsidR="00897745">
        <w:rPr>
          <w:rFonts w:ascii="Acumin Pro" w:hAnsi="Acumin Pro" w:eastAsia="Calibri"/>
          <w:sz w:val="22"/>
          <w:szCs w:val="22"/>
        </w:rPr>
        <w:t xml:space="preserve"> </w:t>
      </w:r>
      <w:r w:rsidR="007339A2">
        <w:rPr>
          <w:rFonts w:ascii="Acumin Pro" w:hAnsi="Acumin Pro" w:eastAsia="Calibri"/>
          <w:sz w:val="22"/>
          <w:szCs w:val="22"/>
        </w:rPr>
        <w:t xml:space="preserve">in other words, even if they </w:t>
      </w:r>
      <w:r w:rsidRPr="00897745" w:rsidR="007339A2">
        <w:rPr>
          <w:rFonts w:ascii="Acumin Pro" w:hAnsi="Acumin Pro" w:eastAsia="Calibri"/>
          <w:sz w:val="22"/>
          <w:szCs w:val="22"/>
        </w:rPr>
        <w:t xml:space="preserve">had a good faith basis to not make </w:t>
      </w:r>
      <w:r w:rsidR="007339A2">
        <w:rPr>
          <w:rFonts w:ascii="Acumin Pro" w:hAnsi="Acumin Pro" w:eastAsia="Calibri"/>
          <w:sz w:val="22"/>
          <w:szCs w:val="22"/>
        </w:rPr>
        <w:t>a</w:t>
      </w:r>
      <w:r w:rsidRPr="00897745" w:rsidR="007339A2">
        <w:rPr>
          <w:rFonts w:ascii="Acumin Pro" w:hAnsi="Acumin Pro" w:eastAsia="Calibri"/>
          <w:sz w:val="22"/>
          <w:szCs w:val="22"/>
        </w:rPr>
        <w:t xml:space="preserve"> report</w:t>
      </w:r>
      <w:r w:rsidR="007339A2">
        <w:rPr>
          <w:rFonts w:ascii="Acumin Pro" w:hAnsi="Acumin Pro" w:eastAsia="Calibri"/>
          <w:sz w:val="22"/>
          <w:szCs w:val="22"/>
        </w:rPr>
        <w:t>, the consequences of not reporting carried too dire and disproportionate a risk</w:t>
      </w:r>
      <w:r w:rsidRPr="00952095">
        <w:rPr>
          <w:rFonts w:ascii="Acumin Pro" w:hAnsi="Acumin Pro" w:eastAsia="Calibri"/>
          <w:sz w:val="22"/>
          <w:szCs w:val="22"/>
        </w:rPr>
        <w:t xml:space="preserve">.  This </w:t>
      </w:r>
      <w:r w:rsidR="007339A2">
        <w:rPr>
          <w:rFonts w:ascii="Acumin Pro" w:hAnsi="Acumin Pro" w:eastAsia="Calibri"/>
          <w:sz w:val="22"/>
          <w:szCs w:val="22"/>
        </w:rPr>
        <w:t xml:space="preserve">additional </w:t>
      </w:r>
      <w:r w:rsidRPr="00952095">
        <w:rPr>
          <w:rFonts w:ascii="Acumin Pro" w:hAnsi="Acumin Pro" w:eastAsia="Calibri"/>
          <w:sz w:val="22"/>
          <w:szCs w:val="22"/>
        </w:rPr>
        <w:t>language is necessary as we attempt to recalibrate what are the most important, merit-based reports requiring the attention of DCF.</w:t>
      </w:r>
    </w:p>
    <w:p w:rsidR="00897745" w:rsidP="00897745" w:rsidRDefault="00952095" w14:paraId="7C22501F" w14:textId="23582025">
      <w:pPr>
        <w:spacing w:after="200" w:line="276" w:lineRule="auto"/>
        <w:jc w:val="both"/>
        <w:rPr>
          <w:rFonts w:ascii="Acumin Pro" w:hAnsi="Acumin Pro"/>
          <w:sz w:val="22"/>
          <w:szCs w:val="22"/>
        </w:rPr>
      </w:pPr>
      <w:r w:rsidRPr="00952095">
        <w:rPr>
          <w:rFonts w:ascii="Acumin Pro" w:hAnsi="Acumin Pro" w:eastAsia="Calibri"/>
          <w:sz w:val="22"/>
          <w:szCs w:val="22"/>
        </w:rPr>
        <w:t xml:space="preserve">As to language at lines 917, 922, and 929 that </w:t>
      </w:r>
      <w:r w:rsidRPr="00952095">
        <w:rPr>
          <w:rFonts w:ascii="Acumin Pro" w:hAnsi="Acumin Pro"/>
          <w:sz w:val="22"/>
          <w:szCs w:val="22"/>
        </w:rPr>
        <w:t xml:space="preserve">“unless such substantiation has been reversed pursuant to an appeal conducted in accordance with Section 17a-101k,” we agreed with our board of education partners that we should add the following language after each of the following on those lines: </w:t>
      </w:r>
      <w:r w:rsidRPr="00952095">
        <w:rPr>
          <w:rFonts w:ascii="Acumin Pro" w:hAnsi="Acumin Pro"/>
          <w:i/>
          <w:iCs/>
          <w:sz w:val="22"/>
          <w:szCs w:val="22"/>
        </w:rPr>
        <w:t>“</w:t>
      </w:r>
      <w:r w:rsidRPr="00897745">
        <w:rPr>
          <w:rFonts w:ascii="Acumin Pro" w:hAnsi="Acumin Pro"/>
          <w:b/>
          <w:bCs/>
          <w:i/>
          <w:iCs/>
          <w:sz w:val="22"/>
          <w:szCs w:val="22"/>
        </w:rPr>
        <w:t>and such reversal is reported to the employer by the Connecticut Department of Children and Families</w:t>
      </w:r>
      <w:r w:rsidRPr="00897745" w:rsidR="00897745">
        <w:rPr>
          <w:rFonts w:ascii="Acumin Pro" w:hAnsi="Acumin Pro"/>
          <w:b/>
          <w:bCs/>
          <w:i/>
          <w:iCs/>
          <w:sz w:val="22"/>
          <w:szCs w:val="22"/>
        </w:rPr>
        <w:t>.</w:t>
      </w:r>
      <w:r w:rsidRPr="00897745">
        <w:rPr>
          <w:rFonts w:ascii="Acumin Pro" w:hAnsi="Acumin Pro"/>
          <w:b/>
          <w:bCs/>
          <w:i/>
          <w:iCs/>
          <w:sz w:val="22"/>
          <w:szCs w:val="22"/>
        </w:rPr>
        <w:t>”</w:t>
      </w:r>
      <w:r w:rsidRPr="00897745" w:rsidR="00897745">
        <w:rPr>
          <w:rFonts w:ascii="Acumin Pro" w:hAnsi="Acumin Pro"/>
          <w:b/>
          <w:bCs/>
          <w:i/>
          <w:iCs/>
          <w:sz w:val="22"/>
          <w:szCs w:val="22"/>
        </w:rPr>
        <w:t xml:space="preserve">  </w:t>
      </w:r>
      <w:r w:rsidRPr="00897745" w:rsidR="00897745">
        <w:rPr>
          <w:rFonts w:ascii="Acumin Pro" w:hAnsi="Acumin Pro"/>
          <w:sz w:val="22"/>
          <w:szCs w:val="22"/>
        </w:rPr>
        <w:t>Asking DCF to report to the employer is consistent with similar reporting the department already carries out and would go a long way toward ensuring that former employers do not misrepresent the present status of such weighty accusations.</w:t>
      </w:r>
    </w:p>
    <w:p w:rsidR="00897745" w:rsidP="00897745" w:rsidRDefault="00897745" w14:paraId="0AE7860C" w14:textId="408AE97D">
      <w:pPr>
        <w:spacing w:after="200" w:line="276" w:lineRule="auto"/>
        <w:jc w:val="both"/>
      </w:pPr>
      <w:r>
        <w:rPr>
          <w:rFonts w:ascii="Acumin Pro" w:hAnsi="Acumin Pro"/>
          <w:sz w:val="22"/>
          <w:szCs w:val="22"/>
        </w:rPr>
        <w:t>Thank you for your consideration.</w:t>
      </w:r>
    </w:p>
    <w:sectPr w:rsidR="00897745" w:rsidSect="00A70F93">
      <w:headerReference w:type="default" r:id="rId7"/>
      <w:headerReference w:type="first" r:id="rId8"/>
      <w:footerReference w:type="first" r:id="rId9"/>
      <w:pgSz w:w="12240" w:h="15840" w:orient="portrait"/>
      <w:pgMar w:top="1440" w:right="1440" w:bottom="729"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70F93" w:rsidP="00AA7436" w:rsidRDefault="00A70F93" w14:paraId="159FC951" w14:textId="77777777">
      <w:r>
        <w:separator/>
      </w:r>
    </w:p>
  </w:endnote>
  <w:endnote w:type="continuationSeparator" w:id="0">
    <w:p w:rsidR="00A70F93" w:rsidP="00AA7436" w:rsidRDefault="00A70F93" w14:paraId="0E0F04D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cumin Pro">
    <w:altName w:val="Calibri"/>
    <w:panose1 w:val="00000000000000000000"/>
    <w:charset w:val="4D"/>
    <w:family w:val="swiss"/>
    <w:notTrueType/>
    <w:pitch w:val="variable"/>
    <w:sig w:usb0="20000007" w:usb1="00000001"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AA7436" w:rsidRDefault="00AA7436" w14:paraId="1C5112FA" w14:textId="77777777">
    <w:pPr>
      <w:pStyle w:val="Footer"/>
    </w:pPr>
    <w:r>
      <w:rPr>
        <w:noProof/>
      </w:rPr>
      <w:drawing>
        <wp:anchor distT="0" distB="0" distL="114300" distR="114300" simplePos="0" relativeHeight="251659264" behindDoc="0" locked="0" layoutInCell="1" allowOverlap="1" wp14:anchorId="49BF558B" wp14:editId="4C41843F">
          <wp:simplePos x="0" y="0"/>
          <wp:positionH relativeFrom="page">
            <wp:posOffset>167217</wp:posOffset>
          </wp:positionH>
          <wp:positionV relativeFrom="page">
            <wp:posOffset>9092565</wp:posOffset>
          </wp:positionV>
          <wp:extent cx="7671816" cy="1014984"/>
          <wp:effectExtent l="0" t="0" r="0" b="1270"/>
          <wp:wrapSquare wrapText="bothSides"/>
          <wp:docPr id="721745478" name="Picture 2" descr="A white background with black and white clou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1745478" name="Picture 2" descr="A white background with black and white cloud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71816" cy="1014984"/>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70F93" w:rsidP="00AA7436" w:rsidRDefault="00A70F93" w14:paraId="22D7A1F2" w14:textId="77777777">
      <w:r>
        <w:separator/>
      </w:r>
    </w:p>
  </w:footnote>
  <w:footnote w:type="continuationSeparator" w:id="0">
    <w:p w:rsidR="00A70F93" w:rsidP="00AA7436" w:rsidRDefault="00A70F93" w14:paraId="6FD06E6F"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AA7436" w:rsidRDefault="00AA7436" w14:paraId="1699D3CF" w14:textId="77777777">
    <w:pPr>
      <w:pStyle w:val="Header"/>
    </w:pPr>
    <w:r>
      <w:rPr>
        <w:noProof/>
      </w:rPr>
      <w:drawing>
        <wp:anchor distT="0" distB="0" distL="114300" distR="114300" simplePos="0" relativeHeight="251660288" behindDoc="0" locked="0" layoutInCell="1" allowOverlap="1" wp14:anchorId="65C164B5" wp14:editId="47416D5D">
          <wp:simplePos x="0" y="0"/>
          <wp:positionH relativeFrom="page">
            <wp:posOffset>-34290</wp:posOffset>
          </wp:positionH>
          <wp:positionV relativeFrom="page">
            <wp:posOffset>25400</wp:posOffset>
          </wp:positionV>
          <wp:extent cx="7827264" cy="512064"/>
          <wp:effectExtent l="0" t="0" r="0" b="0"/>
          <wp:wrapSquare wrapText="bothSides"/>
          <wp:docPr id="65976545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765454" name="Picture 659765454"/>
                  <pic:cNvPicPr/>
                </pic:nvPicPr>
                <pic:blipFill>
                  <a:blip r:embed="rId1">
                    <a:extLst>
                      <a:ext uri="{28A0092B-C50C-407E-A947-70E740481C1C}">
                        <a14:useLocalDpi xmlns:a14="http://schemas.microsoft.com/office/drawing/2010/main" val="0"/>
                      </a:ext>
                    </a:extLst>
                  </a:blip>
                  <a:stretch>
                    <a:fillRect/>
                  </a:stretch>
                </pic:blipFill>
                <pic:spPr>
                  <a:xfrm>
                    <a:off x="0" y="0"/>
                    <a:ext cx="7827264" cy="512064"/>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AA7436" w:rsidRDefault="00E84797" w14:paraId="33118B17" w14:textId="77777777">
    <w:pPr>
      <w:pStyle w:val="Header"/>
    </w:pPr>
    <w:r>
      <w:rPr>
        <w:noProof/>
      </w:rPr>
      <w:drawing>
        <wp:anchor distT="0" distB="0" distL="114300" distR="114300" simplePos="0" relativeHeight="251661312" behindDoc="0" locked="0" layoutInCell="1" allowOverlap="1" wp14:anchorId="340D5B0F" wp14:editId="7F6B12DB">
          <wp:simplePos x="0" y="0"/>
          <wp:positionH relativeFrom="page">
            <wp:posOffset>8467</wp:posOffset>
          </wp:positionH>
          <wp:positionV relativeFrom="page">
            <wp:posOffset>16933</wp:posOffset>
          </wp:positionV>
          <wp:extent cx="7744968" cy="2276856"/>
          <wp:effectExtent l="0" t="0" r="2540" b="0"/>
          <wp:wrapSquare wrapText="bothSides"/>
          <wp:docPr id="67661336" name="Picture 1" descr="A close-up of a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661336" name="Picture 1" descr="A close-up of a scree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44968" cy="2276856"/>
                  </a:xfrm>
                  <a:prstGeom prst="rect">
                    <a:avLst/>
                  </a:prstGeom>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int2:observations>
    <int2:textHash int2:hashCode="ubUJ9Az3KkV1rz" int2:id="1WyE6ZkA">
      <int2:state int2:type="AugLoop_Text_Critique"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30C62"/>
    <w:multiLevelType w:val="multilevel"/>
    <w:tmpl w:val="82B027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815166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095"/>
    <w:rsid w:val="00007DAB"/>
    <w:rsid w:val="00037F28"/>
    <w:rsid w:val="000F346B"/>
    <w:rsid w:val="00143EC2"/>
    <w:rsid w:val="00292BC1"/>
    <w:rsid w:val="0035259F"/>
    <w:rsid w:val="003A553B"/>
    <w:rsid w:val="005046CA"/>
    <w:rsid w:val="00584417"/>
    <w:rsid w:val="00612ED2"/>
    <w:rsid w:val="00620830"/>
    <w:rsid w:val="007339A2"/>
    <w:rsid w:val="00897745"/>
    <w:rsid w:val="009146EA"/>
    <w:rsid w:val="00950E25"/>
    <w:rsid w:val="00952095"/>
    <w:rsid w:val="00A70F93"/>
    <w:rsid w:val="00AA7436"/>
    <w:rsid w:val="00AD02B5"/>
    <w:rsid w:val="00B1720A"/>
    <w:rsid w:val="00B51D7F"/>
    <w:rsid w:val="00B7516C"/>
    <w:rsid w:val="00CE209F"/>
    <w:rsid w:val="00D00ECB"/>
    <w:rsid w:val="00D43FF9"/>
    <w:rsid w:val="00E84797"/>
    <w:rsid w:val="00F12660"/>
    <w:rsid w:val="00F52397"/>
    <w:rsid w:val="00F73212"/>
    <w:rsid w:val="04685808"/>
    <w:rsid w:val="1AD350CE"/>
    <w:rsid w:val="310D5BA9"/>
    <w:rsid w:val="43CF01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955D93"/>
  <w15:chartTrackingRefBased/>
  <w15:docId w15:val="{30399067-F757-F242-9320-07E55B5A5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52095"/>
    <w:rPr>
      <w:rFonts w:ascii="Times New Roman" w:hAnsi="Times New Roman" w:eastAsia="Times New Roman" w:cs="Times New Roman"/>
    </w:rPr>
  </w:style>
  <w:style w:type="paragraph" w:styleId="Heading1">
    <w:name w:val="heading 1"/>
    <w:basedOn w:val="Normal"/>
    <w:next w:val="Normal"/>
    <w:link w:val="Heading1Char"/>
    <w:uiPriority w:val="9"/>
    <w:qFormat/>
    <w:rsid w:val="00AA7436"/>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A7436"/>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A7436"/>
    <w:pPr>
      <w:keepNext/>
      <w:keepLines/>
      <w:spacing w:before="160" w:after="80"/>
      <w:outlineLvl w:val="2"/>
    </w:pPr>
    <w:rPr>
      <w:rFonts w:asciiTheme="minorHAnsi" w:hAnsiTheme="minorHAnsi"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A7436"/>
    <w:pPr>
      <w:keepNext/>
      <w:keepLines/>
      <w:spacing w:before="80" w:after="40"/>
      <w:outlineLvl w:val="3"/>
    </w:pPr>
    <w:rPr>
      <w:rFonts w:asciiTheme="minorHAnsi" w:hAnsiTheme="minorHAnsi"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A7436"/>
    <w:pPr>
      <w:keepNext/>
      <w:keepLines/>
      <w:spacing w:before="80" w:after="40"/>
      <w:outlineLvl w:val="4"/>
    </w:pPr>
    <w:rPr>
      <w:rFonts w:asciiTheme="minorHAnsi" w:hAnsiTheme="minorHAnsi"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A7436"/>
    <w:pPr>
      <w:keepNext/>
      <w:keepLines/>
      <w:spacing w:before="40"/>
      <w:outlineLvl w:val="5"/>
    </w:pPr>
    <w:rPr>
      <w:rFonts w:asciiTheme="minorHAnsi" w:hAnsiTheme="minorHAnsi"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A7436"/>
    <w:pPr>
      <w:keepNext/>
      <w:keepLines/>
      <w:spacing w:before="40"/>
      <w:outlineLvl w:val="6"/>
    </w:pPr>
    <w:rPr>
      <w:rFonts w:asciiTheme="minorHAnsi" w:hAnsiTheme="minorHAnsi"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A7436"/>
    <w:pPr>
      <w:keepNext/>
      <w:keepLines/>
      <w:outlineLvl w:val="7"/>
    </w:pPr>
    <w:rPr>
      <w:rFonts w:asciiTheme="minorHAnsi" w:hAnsiTheme="minorHAnsi"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A7436"/>
    <w:pPr>
      <w:keepNext/>
      <w:keepLines/>
      <w:outlineLvl w:val="8"/>
    </w:pPr>
    <w:rPr>
      <w:rFonts w:asciiTheme="minorHAnsi" w:hAnsiTheme="minorHAnsi"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AA7436"/>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AA7436"/>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AA7436"/>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AA7436"/>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AA7436"/>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AA7436"/>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AA7436"/>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AA7436"/>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AA7436"/>
    <w:rPr>
      <w:rFonts w:eastAsiaTheme="majorEastAsia" w:cstheme="majorBidi"/>
      <w:color w:val="272727" w:themeColor="text1" w:themeTint="D8"/>
    </w:rPr>
  </w:style>
  <w:style w:type="paragraph" w:styleId="Title">
    <w:name w:val="Title"/>
    <w:basedOn w:val="Normal"/>
    <w:next w:val="Normal"/>
    <w:link w:val="TitleChar"/>
    <w:uiPriority w:val="10"/>
    <w:qFormat/>
    <w:rsid w:val="00AA7436"/>
    <w:pPr>
      <w:spacing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AA7436"/>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AA7436"/>
    <w:pPr>
      <w:numPr>
        <w:ilvl w:val="1"/>
      </w:numPr>
      <w:spacing w:after="160"/>
    </w:pPr>
    <w:rPr>
      <w:rFonts w:asciiTheme="minorHAnsi" w:hAnsiTheme="minorHAnsi"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AA74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A7436"/>
    <w:pPr>
      <w:spacing w:before="160" w:after="160"/>
      <w:jc w:val="center"/>
    </w:pPr>
    <w:rPr>
      <w:rFonts w:asciiTheme="minorHAnsi" w:hAnsiTheme="minorHAnsi" w:eastAsiaTheme="minorHAnsi" w:cstheme="minorBidi"/>
      <w:i/>
      <w:iCs/>
      <w:color w:val="404040" w:themeColor="text1" w:themeTint="BF"/>
    </w:rPr>
  </w:style>
  <w:style w:type="character" w:styleId="QuoteChar" w:customStyle="1">
    <w:name w:val="Quote Char"/>
    <w:basedOn w:val="DefaultParagraphFont"/>
    <w:link w:val="Quote"/>
    <w:uiPriority w:val="29"/>
    <w:rsid w:val="00AA7436"/>
    <w:rPr>
      <w:i/>
      <w:iCs/>
      <w:color w:val="404040" w:themeColor="text1" w:themeTint="BF"/>
    </w:rPr>
  </w:style>
  <w:style w:type="paragraph" w:styleId="ListParagraph">
    <w:name w:val="List Paragraph"/>
    <w:basedOn w:val="Normal"/>
    <w:uiPriority w:val="34"/>
    <w:qFormat/>
    <w:rsid w:val="00AA7436"/>
    <w:pPr>
      <w:ind w:left="720"/>
      <w:contextualSpacing/>
    </w:pPr>
    <w:rPr>
      <w:rFonts w:asciiTheme="minorHAnsi" w:hAnsiTheme="minorHAnsi" w:eastAsiaTheme="minorHAnsi" w:cstheme="minorBidi"/>
    </w:rPr>
  </w:style>
  <w:style w:type="character" w:styleId="IntenseEmphasis">
    <w:name w:val="Intense Emphasis"/>
    <w:basedOn w:val="DefaultParagraphFont"/>
    <w:uiPriority w:val="21"/>
    <w:qFormat/>
    <w:rsid w:val="00AA7436"/>
    <w:rPr>
      <w:i/>
      <w:iCs/>
      <w:color w:val="0F4761" w:themeColor="accent1" w:themeShade="BF"/>
    </w:rPr>
  </w:style>
  <w:style w:type="paragraph" w:styleId="IntenseQuote">
    <w:name w:val="Intense Quote"/>
    <w:basedOn w:val="Normal"/>
    <w:next w:val="Normal"/>
    <w:link w:val="IntenseQuoteChar"/>
    <w:uiPriority w:val="30"/>
    <w:qFormat/>
    <w:rsid w:val="00AA7436"/>
    <w:pPr>
      <w:pBdr>
        <w:top w:val="single" w:color="0F4761" w:themeColor="accent1" w:themeShade="BF" w:sz="4" w:space="10"/>
        <w:bottom w:val="single" w:color="0F4761" w:themeColor="accent1" w:themeShade="BF" w:sz="4" w:space="10"/>
      </w:pBdr>
      <w:spacing w:before="360" w:after="360"/>
      <w:ind w:left="864" w:right="864"/>
      <w:jc w:val="center"/>
    </w:pPr>
    <w:rPr>
      <w:rFonts w:asciiTheme="minorHAnsi" w:hAnsiTheme="minorHAnsi" w:eastAsiaTheme="minorHAnsi" w:cstheme="minorBidi"/>
      <w:i/>
      <w:iCs/>
      <w:color w:val="0F4761" w:themeColor="accent1" w:themeShade="BF"/>
    </w:rPr>
  </w:style>
  <w:style w:type="character" w:styleId="IntenseQuoteChar" w:customStyle="1">
    <w:name w:val="Intense Quote Char"/>
    <w:basedOn w:val="DefaultParagraphFont"/>
    <w:link w:val="IntenseQuote"/>
    <w:uiPriority w:val="30"/>
    <w:rsid w:val="00AA7436"/>
    <w:rPr>
      <w:i/>
      <w:iCs/>
      <w:color w:val="0F4761" w:themeColor="accent1" w:themeShade="BF"/>
    </w:rPr>
  </w:style>
  <w:style w:type="character" w:styleId="IntenseReference">
    <w:name w:val="Intense Reference"/>
    <w:basedOn w:val="DefaultParagraphFont"/>
    <w:uiPriority w:val="32"/>
    <w:qFormat/>
    <w:rsid w:val="00AA7436"/>
    <w:rPr>
      <w:b/>
      <w:bCs/>
      <w:smallCaps/>
      <w:color w:val="0F4761" w:themeColor="accent1" w:themeShade="BF"/>
      <w:spacing w:val="5"/>
    </w:rPr>
  </w:style>
  <w:style w:type="paragraph" w:styleId="Header">
    <w:name w:val="header"/>
    <w:basedOn w:val="Normal"/>
    <w:link w:val="HeaderChar"/>
    <w:uiPriority w:val="99"/>
    <w:unhideWhenUsed/>
    <w:rsid w:val="00AA7436"/>
    <w:pPr>
      <w:tabs>
        <w:tab w:val="center" w:pos="4680"/>
        <w:tab w:val="right" w:pos="9360"/>
      </w:tabs>
    </w:pPr>
    <w:rPr>
      <w:rFonts w:asciiTheme="minorHAnsi" w:hAnsiTheme="minorHAnsi" w:eastAsiaTheme="minorHAnsi" w:cstheme="minorBidi"/>
    </w:rPr>
  </w:style>
  <w:style w:type="character" w:styleId="HeaderChar" w:customStyle="1">
    <w:name w:val="Header Char"/>
    <w:basedOn w:val="DefaultParagraphFont"/>
    <w:link w:val="Header"/>
    <w:uiPriority w:val="99"/>
    <w:rsid w:val="00AA7436"/>
  </w:style>
  <w:style w:type="paragraph" w:styleId="Footer">
    <w:name w:val="footer"/>
    <w:basedOn w:val="Normal"/>
    <w:link w:val="FooterChar"/>
    <w:uiPriority w:val="99"/>
    <w:unhideWhenUsed/>
    <w:rsid w:val="00AA7436"/>
    <w:pPr>
      <w:tabs>
        <w:tab w:val="center" w:pos="4680"/>
        <w:tab w:val="right" w:pos="9360"/>
      </w:tabs>
    </w:pPr>
    <w:rPr>
      <w:rFonts w:asciiTheme="minorHAnsi" w:hAnsiTheme="minorHAnsi" w:eastAsiaTheme="minorHAnsi" w:cstheme="minorBidi"/>
    </w:rPr>
  </w:style>
  <w:style w:type="character" w:styleId="FooterChar" w:customStyle="1">
    <w:name w:val="Footer Char"/>
    <w:basedOn w:val="DefaultParagraphFont"/>
    <w:link w:val="Footer"/>
    <w:uiPriority w:val="99"/>
    <w:rsid w:val="00AA7436"/>
  </w:style>
  <w:style w:type="paragraph" w:styleId="PlainText">
    <w:name w:val="Plain Text"/>
    <w:basedOn w:val="Normal"/>
    <w:link w:val="PlainTextChar"/>
    <w:uiPriority w:val="99"/>
    <w:unhideWhenUsed/>
    <w:rsid w:val="00952095"/>
    <w:rPr>
      <w:rFonts w:ascii="Calibri" w:hAnsi="Calibri" w:cs="Consolas"/>
      <w:szCs w:val="21"/>
    </w:rPr>
  </w:style>
  <w:style w:type="character" w:styleId="PlainTextChar" w:customStyle="1">
    <w:name w:val="Plain Text Char"/>
    <w:basedOn w:val="DefaultParagraphFont"/>
    <w:link w:val="PlainText"/>
    <w:uiPriority w:val="99"/>
    <w:rsid w:val="00952095"/>
    <w:rPr>
      <w:rFonts w:ascii="Calibri" w:hAnsi="Calibri" w:eastAsia="Times New Roman" w:cs="Consolas"/>
      <w:szCs w:val="21"/>
    </w:rPr>
  </w:style>
  <w:style w:type="paragraph" w:styleId="Default" w:customStyle="1">
    <w:name w:val="Default"/>
    <w:rsid w:val="00952095"/>
    <w:pPr>
      <w:autoSpaceDE w:val="0"/>
      <w:autoSpaceDN w:val="0"/>
      <w:adjustRightInd w:val="0"/>
    </w:pPr>
    <w:rPr>
      <w:rFonts w:ascii="Arial" w:hAnsi="Arial" w:cs="Arial"/>
      <w:color w:val="000000"/>
    </w:rPr>
  </w:style>
  <w:style w:type="paragraph" w:styleId="NoSpacing">
    <w:name w:val="No Spacing"/>
    <w:uiPriority w:val="1"/>
    <w:qFormat/>
    <w:rsid w:val="00952095"/>
    <w:rPr>
      <w:rFonts w:ascii="Times New Roman" w:hAnsi="Times New Roman" w:eastAsia="Times New Roman" w:cs="Times New Roman"/>
    </w:rPr>
  </w:style>
  <w:style w:type="paragraph" w:styleId="xmsolistparagraph" w:customStyle="1">
    <w:name w:val="x_msolistparagraph"/>
    <w:basedOn w:val="Normal"/>
    <w:rsid w:val="0089774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234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customXml" Target="../customXml/item2.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customXml" Target="../customXml/item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customXml" Target="../customXml/item3.xml" Id="rId14" /><Relationship Type="http://schemas.microsoft.com/office/2020/10/relationships/intelligence" Target="intelligence2.xml" Id="Rf3b0e316d6a945ea" /></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2609AC67157245BF8EB6DA075CA092" ma:contentTypeVersion="6" ma:contentTypeDescription="Create a new document." ma:contentTypeScope="" ma:versionID="96a8191b978fffdd67f00a0a09f7cde4">
  <xsd:schema xmlns:xsd="http://www.w3.org/2001/XMLSchema" xmlns:xs="http://www.w3.org/2001/XMLSchema" xmlns:p="http://schemas.microsoft.com/office/2006/metadata/properties" xmlns:ns2="0daec8a9-63e9-4ad6-a235-549ecdacbaf2" xmlns:ns3="301d9f95-7a87-46c3-9f0f-b27e4a36aa4b" targetNamespace="http://schemas.microsoft.com/office/2006/metadata/properties" ma:root="true" ma:fieldsID="c8661a8aebff7ba69157c4d2dfa8e955" ns2:_="" ns3:_="">
    <xsd:import namespace="0daec8a9-63e9-4ad6-a235-549ecdacbaf2"/>
    <xsd:import namespace="301d9f95-7a87-46c3-9f0f-b27e4a36aa4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aec8a9-63e9-4ad6-a235-549ecdacba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1d9f95-7a87-46c3-9f0f-b27e4a36aa4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301d9f95-7a87-46c3-9f0f-b27e4a36aa4b">
      <UserInfo>
        <DisplayName>Rosado Burch, Louis  [CT]</DisplayName>
        <AccountId>12</AccountId>
        <AccountType/>
      </UserInfo>
      <UserInfo>
        <DisplayName>Neal, Kenneth [CT]</DisplayName>
        <AccountId>9</AccountId>
        <AccountType/>
      </UserInfo>
    </SharedWithUsers>
  </documentManagement>
</p:properties>
</file>

<file path=customXml/itemProps1.xml><?xml version="1.0" encoding="utf-8"?>
<ds:datastoreItem xmlns:ds="http://schemas.openxmlformats.org/officeDocument/2006/customXml" ds:itemID="{B5468A91-17C0-4833-AB22-2F5E5F02DBB0}"/>
</file>

<file path=customXml/itemProps2.xml><?xml version="1.0" encoding="utf-8"?>
<ds:datastoreItem xmlns:ds="http://schemas.openxmlformats.org/officeDocument/2006/customXml" ds:itemID="{F32C51AA-E9D8-4656-A168-2F1C7D9B1F77}"/>
</file>

<file path=customXml/itemProps3.xml><?xml version="1.0" encoding="utf-8"?>
<ds:datastoreItem xmlns:ds="http://schemas.openxmlformats.org/officeDocument/2006/customXml" ds:itemID="{649F7EB4-342F-4425-8687-BD29464926B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Louis Rosado Burch</dc:creator>
  <keywords/>
  <dc:description/>
  <lastModifiedBy>Rosado Burch, Louis  [CT]</lastModifiedBy>
  <revision>3</revision>
  <dcterms:created xsi:type="dcterms:W3CDTF">2024-03-13T14:55:00.0000000Z</dcterms:created>
  <dcterms:modified xsi:type="dcterms:W3CDTF">2024-03-14T16:41:10.5321608Z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0x010100772609AC67157245BF8EB6DA075CA092</vt:lpwstr>
  </property>
</Properties>
</file>